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46" w:rsidRDefault="001B2240">
      <w:pPr>
        <w:pStyle w:val="1"/>
        <w:spacing w:before="82"/>
        <w:ind w:left="4248" w:firstLine="0"/>
      </w:pPr>
      <w:r>
        <w:t>CUBAN DELEGATION</w:t>
      </w:r>
    </w:p>
    <w:p w:rsidR="00164746" w:rsidRDefault="001B2240">
      <w:pPr>
        <w:pStyle w:val="a4"/>
        <w:numPr>
          <w:ilvl w:val="0"/>
          <w:numId w:val="1"/>
        </w:numPr>
        <w:tabs>
          <w:tab w:val="left" w:pos="1017"/>
          <w:tab w:val="left" w:pos="1018"/>
        </w:tabs>
        <w:ind w:hanging="360"/>
        <w:rPr>
          <w:b/>
          <w:sz w:val="24"/>
        </w:rPr>
      </w:pPr>
      <w:r>
        <w:rPr>
          <w:b/>
          <w:sz w:val="24"/>
        </w:rPr>
        <w:t>BioCubaFarma / Group of the Biotechnological and Pharmaceutical</w:t>
      </w:r>
      <w:r>
        <w:rPr>
          <w:b/>
          <w:spacing w:val="-8"/>
          <w:sz w:val="24"/>
        </w:rPr>
        <w:t xml:space="preserve"> </w:t>
      </w:r>
      <w:r>
        <w:rPr>
          <w:b/>
          <w:sz w:val="24"/>
        </w:rPr>
        <w:t>industries.</w:t>
      </w:r>
    </w:p>
    <w:p w:rsidR="00164746" w:rsidRDefault="001B2240">
      <w:pPr>
        <w:pStyle w:val="a3"/>
        <w:spacing w:before="92"/>
        <w:ind w:right="120"/>
        <w:jc w:val="both"/>
      </w:pPr>
      <w:r>
        <w:t>A holding of companies dedicated for more than 30 years to scientific development, research, production and marketing of biotechnology, pharmaceutical</w:t>
      </w:r>
      <w:r>
        <w:t>s and medical equipment for international market. Development projects, distribution and representation agreements, technology transfer agreements, joint ventures outside the island, and other projects stand out.</w:t>
      </w:r>
    </w:p>
    <w:p w:rsidR="00164746" w:rsidRDefault="00164746">
      <w:pPr>
        <w:pStyle w:val="a3"/>
        <w:ind w:left="0"/>
      </w:pPr>
    </w:p>
    <w:p w:rsidR="00164746" w:rsidRDefault="001B2240">
      <w:pPr>
        <w:pStyle w:val="1"/>
        <w:numPr>
          <w:ilvl w:val="0"/>
          <w:numId w:val="1"/>
        </w:numPr>
        <w:tabs>
          <w:tab w:val="left" w:pos="1017"/>
          <w:tab w:val="left" w:pos="1018"/>
        </w:tabs>
        <w:spacing w:before="1"/>
        <w:ind w:right="121" w:hanging="360"/>
      </w:pPr>
      <w:r>
        <w:t>Centro de Ingeniería Genética y Biotecnolo</w:t>
      </w:r>
      <w:r>
        <w:t>gía / Center for Genetic Engineering and Biotechnology</w:t>
      </w:r>
      <w:r>
        <w:rPr>
          <w:spacing w:val="-3"/>
        </w:rPr>
        <w:t xml:space="preserve"> </w:t>
      </w:r>
      <w:r>
        <w:t>(CIGB)</w:t>
      </w:r>
    </w:p>
    <w:p w:rsidR="00164746" w:rsidRDefault="001B2240">
      <w:pPr>
        <w:pStyle w:val="a3"/>
        <w:spacing w:before="199"/>
        <w:ind w:right="117"/>
        <w:jc w:val="both"/>
      </w:pPr>
      <w:r>
        <w:t>T</w:t>
      </w:r>
      <w:r>
        <w:t xml:space="preserve">he CIGB offers a wide range of biotechnological products, from vaccines and biosimilar, to innovative products, unique in the </w:t>
      </w:r>
      <w:r>
        <w:t>world. In addition, we have a wide portfolio of projects in different stages of development, which are a source of collaboration with leading companies and research centers.</w:t>
      </w:r>
    </w:p>
    <w:p w:rsidR="00164746" w:rsidRDefault="001B2240">
      <w:pPr>
        <w:pStyle w:val="1"/>
        <w:numPr>
          <w:ilvl w:val="0"/>
          <w:numId w:val="1"/>
        </w:numPr>
        <w:tabs>
          <w:tab w:val="left" w:pos="809"/>
        </w:tabs>
        <w:spacing w:before="202"/>
        <w:ind w:right="117" w:hanging="360"/>
      </w:pPr>
      <w:r>
        <w:t>Centro de Histoterapia Placentaria “Dr. Carlos Manuel Miyares Cao” / Placental His</w:t>
      </w:r>
      <w:r>
        <w:t>totherapy Center “Dr. Carlos Manuel Miyares Cao”</w:t>
      </w:r>
      <w:r>
        <w:rPr>
          <w:spacing w:val="-6"/>
        </w:rPr>
        <w:t xml:space="preserve"> </w:t>
      </w:r>
      <w:r>
        <w:t>(CHP)</w:t>
      </w:r>
    </w:p>
    <w:p w:rsidR="00164746" w:rsidRDefault="001B2240">
      <w:pPr>
        <w:pStyle w:val="a3"/>
        <w:ind w:right="114"/>
        <w:jc w:val="both"/>
      </w:pPr>
      <w:r>
        <w:t>PHC researches, produces and markets products derived from the human placenta, as well as it provides medical services, specialized in vitiligo, psoriasis and alopec</w:t>
      </w:r>
      <w:r>
        <w:t>ia. Promote medical services specialized in dermatological diseases and medicine for Vitiligo, Psoriasis y Alopecia. Export Specialized cosmetic products. Promote medical teaching programs. Possibility of joint venture abroad or in</w:t>
      </w:r>
      <w:r>
        <w:rPr>
          <w:spacing w:val="1"/>
        </w:rPr>
        <w:t xml:space="preserve"> </w:t>
      </w:r>
      <w:r>
        <w:t>Cuba.</w:t>
      </w:r>
    </w:p>
    <w:p w:rsidR="00164746" w:rsidRDefault="00164746">
      <w:pPr>
        <w:pStyle w:val="a3"/>
        <w:spacing w:before="6"/>
        <w:ind w:left="0"/>
      </w:pPr>
    </w:p>
    <w:p w:rsidR="00164746" w:rsidRDefault="001B2240">
      <w:pPr>
        <w:pStyle w:val="1"/>
        <w:numPr>
          <w:ilvl w:val="0"/>
          <w:numId w:val="1"/>
        </w:numPr>
        <w:tabs>
          <w:tab w:val="left" w:pos="1017"/>
          <w:tab w:val="left" w:pos="1018"/>
        </w:tabs>
        <w:spacing w:line="232" w:lineRule="auto"/>
        <w:ind w:right="1105" w:hanging="360"/>
        <w:rPr>
          <w:rFonts w:ascii="Courier New" w:hAnsi="Courier New"/>
          <w:sz w:val="20"/>
        </w:rPr>
      </w:pPr>
      <w:r>
        <w:t>Centro Nacional de Investigaciones Científicas / National Center for Scientific Research (CNIC)</w:t>
      </w:r>
    </w:p>
    <w:p w:rsidR="00164746" w:rsidRDefault="001B2240" w:rsidP="00693834">
      <w:pPr>
        <w:pStyle w:val="a3"/>
        <w:spacing w:before="92"/>
        <w:ind w:right="116"/>
        <w:jc w:val="both"/>
      </w:pPr>
      <w:r>
        <w:t>CNIC is a Cuban company who belongs to BioCubaFarma Holding. We export natural products, obtained from natural sources. We also import raw materials to guarantee the production and commer</w:t>
      </w:r>
      <w:r>
        <w:t>cialization processes. CNIC has a high development in the areas of natural, biomedical and</w:t>
      </w:r>
      <w:r w:rsidR="00693834">
        <w:rPr>
          <w:lang w:val="uk-UA"/>
        </w:rPr>
        <w:t xml:space="preserve"> </w:t>
      </w:r>
      <w:r>
        <w:t>technological sciences. It works full-time in the research, production and marketing of its main products.</w:t>
      </w:r>
    </w:p>
    <w:p w:rsidR="00164746" w:rsidRDefault="001B2240">
      <w:pPr>
        <w:pStyle w:val="1"/>
        <w:numPr>
          <w:ilvl w:val="0"/>
          <w:numId w:val="1"/>
        </w:numPr>
        <w:tabs>
          <w:tab w:val="left" w:pos="809"/>
        </w:tabs>
        <w:spacing w:before="228"/>
        <w:ind w:right="962" w:hanging="360"/>
      </w:pPr>
      <w:r>
        <w:t>Centro de Investigación y Desarrollo de Medicamentos / Center for Research and Development of Medicines</w:t>
      </w:r>
      <w:r>
        <w:rPr>
          <w:spacing w:val="1"/>
        </w:rPr>
        <w:t xml:space="preserve"> </w:t>
      </w:r>
      <w:r>
        <w:t>(CIDEM)</w:t>
      </w:r>
    </w:p>
    <w:p w:rsidR="00164746" w:rsidRDefault="001B2240">
      <w:pPr>
        <w:pStyle w:val="a3"/>
      </w:pPr>
      <w:r>
        <w:t xml:space="preserve">CIDEM guarantee research, the development of </w:t>
      </w:r>
      <w:r>
        <w:t>medicines, nutritional supplements and cosmetics, considering all the ways of obtaining and using advanced techniques and technologies under the conception of: design, production, and evaluation of drugs, observing the most stringent international requirem</w:t>
      </w:r>
      <w:r>
        <w:t>ents</w:t>
      </w:r>
    </w:p>
    <w:p w:rsidR="00164746" w:rsidRDefault="00164746">
      <w:pPr>
        <w:pStyle w:val="a3"/>
        <w:spacing w:before="1"/>
        <w:ind w:left="0"/>
      </w:pPr>
    </w:p>
    <w:p w:rsidR="00164746" w:rsidRDefault="001B2240">
      <w:pPr>
        <w:pStyle w:val="1"/>
        <w:numPr>
          <w:ilvl w:val="0"/>
          <w:numId w:val="1"/>
        </w:numPr>
        <w:tabs>
          <w:tab w:val="left" w:pos="1017"/>
          <w:tab w:val="left" w:pos="1018"/>
        </w:tabs>
        <w:ind w:hanging="360"/>
      </w:pPr>
      <w:r>
        <w:t>Nuclear Energy Agency and Advanced Technologies,</w:t>
      </w:r>
      <w:r>
        <w:rPr>
          <w:spacing w:val="-1"/>
        </w:rPr>
        <w:t xml:space="preserve"> </w:t>
      </w:r>
      <w:r>
        <w:t>AENTA,</w:t>
      </w:r>
    </w:p>
    <w:p w:rsidR="00164746" w:rsidRDefault="001B2240">
      <w:pPr>
        <w:pStyle w:val="a3"/>
        <w:spacing w:before="92" w:line="264" w:lineRule="auto"/>
      </w:pPr>
      <w:r>
        <w:t xml:space="preserve">The Center for Advanced Studies of Cuba, Center of Isotopes and Center of Radiation Protection belong to the Nuclear Energy Agency and Advanced Technologies, </w:t>
      </w:r>
      <w:r>
        <w:rPr>
          <w:b/>
        </w:rPr>
        <w:t>AENTA</w:t>
      </w:r>
      <w:r>
        <w:t>. They represents an advanced technological platform for the promotion of Nanoscience, Nanotechnologies and Nuclear Science and Technology in Cuba. They have applications in all human activities, such as: in</w:t>
      </w:r>
    </w:p>
    <w:p w:rsidR="00164746" w:rsidRDefault="001B2240">
      <w:pPr>
        <w:pStyle w:val="a3"/>
        <w:spacing w:before="12" w:line="276" w:lineRule="auto"/>
        <w:ind w:right="654"/>
      </w:pPr>
      <w:r>
        <w:t xml:space="preserve">biotechnology and medicine, agriculture, energy </w:t>
      </w:r>
      <w:r>
        <w:t>sector, water, cosmetic environment, electronics, information technology and communications.</w:t>
      </w:r>
    </w:p>
    <w:p w:rsidR="00164746" w:rsidRDefault="001B2240">
      <w:pPr>
        <w:pStyle w:val="1"/>
        <w:numPr>
          <w:ilvl w:val="0"/>
          <w:numId w:val="1"/>
        </w:numPr>
        <w:tabs>
          <w:tab w:val="left" w:pos="1017"/>
          <w:tab w:val="left" w:pos="1018"/>
        </w:tabs>
        <w:spacing w:before="178"/>
        <w:ind w:hanging="360"/>
      </w:pPr>
      <w:r>
        <w:t>Clínica Central “Cira Garcia” / “Cira Garcia” Central</w:t>
      </w:r>
      <w:r>
        <w:rPr>
          <w:spacing w:val="-4"/>
        </w:rPr>
        <w:t xml:space="preserve"> </w:t>
      </w:r>
      <w:r>
        <w:t>Clinic</w:t>
      </w:r>
    </w:p>
    <w:p w:rsidR="00164746" w:rsidRDefault="001B2240">
      <w:pPr>
        <w:pStyle w:val="a3"/>
        <w:ind w:right="81"/>
      </w:pPr>
      <w:r>
        <w:t>CCCC is a Cuban pioneer institution in health tourism. It offers specialized medical care. The high scientific level of its professionals, proven over yea</w:t>
      </w:r>
      <w:r>
        <w:t>r of experience in the field, has allowed it to establish as a medical center of international reference. The Clinic offers all clinical, surgical and dental specialties, including physical medicine and rehabilitation.</w:t>
      </w:r>
    </w:p>
    <w:p w:rsidR="00164746" w:rsidRDefault="00164746">
      <w:pPr>
        <w:pStyle w:val="a3"/>
        <w:spacing w:before="1"/>
        <w:ind w:left="0"/>
      </w:pPr>
    </w:p>
    <w:p w:rsidR="00164746" w:rsidRDefault="001B2240">
      <w:pPr>
        <w:pStyle w:val="1"/>
        <w:numPr>
          <w:ilvl w:val="0"/>
          <w:numId w:val="1"/>
        </w:numPr>
        <w:tabs>
          <w:tab w:val="left" w:pos="809"/>
        </w:tabs>
        <w:ind w:left="808" w:hanging="348"/>
      </w:pPr>
      <w:r>
        <w:t>LABIOFAM, Grupo</w:t>
      </w:r>
      <w:r>
        <w:rPr>
          <w:spacing w:val="-1"/>
        </w:rPr>
        <w:t xml:space="preserve"> </w:t>
      </w:r>
      <w:r>
        <w:t>Empresarial</w:t>
      </w:r>
    </w:p>
    <w:p w:rsidR="00164746" w:rsidRDefault="001B2240">
      <w:pPr>
        <w:pStyle w:val="a3"/>
        <w:ind w:right="1099"/>
        <w:jc w:val="both"/>
      </w:pPr>
      <w:r>
        <w:t>B</w:t>
      </w:r>
      <w:r>
        <w:t xml:space="preserve">iological and pharmaceutical medicines for veterinary use. Natural products for human use. Biopesticides for vector control. Bioproducts for agricultural use. Natural and flavored yogurt. Personal hygiene and cleaning chemicals for domestic and industrial </w:t>
      </w:r>
      <w:r>
        <w:t>use.</w:t>
      </w:r>
    </w:p>
    <w:p w:rsidR="00164746" w:rsidRDefault="00164746">
      <w:pPr>
        <w:pStyle w:val="a3"/>
        <w:spacing w:before="1"/>
        <w:ind w:left="0"/>
        <w:rPr>
          <w:sz w:val="23"/>
        </w:rPr>
      </w:pPr>
    </w:p>
    <w:p w:rsidR="00164746" w:rsidRDefault="001B2240">
      <w:pPr>
        <w:pStyle w:val="1"/>
        <w:numPr>
          <w:ilvl w:val="0"/>
          <w:numId w:val="1"/>
        </w:numPr>
        <w:tabs>
          <w:tab w:val="left" w:pos="1017"/>
          <w:tab w:val="left" w:pos="1018"/>
        </w:tabs>
        <w:spacing w:before="93"/>
        <w:ind w:right="116" w:hanging="360"/>
      </w:pPr>
      <w:r>
        <w:t>Centro Nacional de Sanidad Agropecuaria / National Center for Science, Technology and Innovation</w:t>
      </w:r>
      <w:r>
        <w:rPr>
          <w:spacing w:val="-1"/>
        </w:rPr>
        <w:t xml:space="preserve"> </w:t>
      </w:r>
      <w:r>
        <w:t>(CENSA)</w:t>
      </w:r>
    </w:p>
    <w:p w:rsidR="00164746" w:rsidRDefault="00164746">
      <w:pPr>
        <w:pStyle w:val="a3"/>
        <w:ind w:left="0"/>
        <w:rPr>
          <w:sz w:val="16"/>
        </w:rPr>
      </w:pPr>
    </w:p>
    <w:p w:rsidR="00164746" w:rsidRDefault="001B2240">
      <w:pPr>
        <w:pStyle w:val="a3"/>
        <w:spacing w:before="92"/>
        <w:ind w:right="112"/>
        <w:jc w:val="both"/>
      </w:pPr>
      <w:r>
        <w:t>CENSA contributes to the sustainable development of animal, plant and human health, from the execution of projects, academic training, development and commercialization of specialized technical and scientific products and services. Offers products for trea</w:t>
      </w:r>
      <w:r>
        <w:t>tment of newborn respiratory distress syndrome and acute respiratory distress syndrome in children and adults, silk protein hydrolyzate.</w:t>
      </w:r>
    </w:p>
    <w:p w:rsidR="00164746" w:rsidRDefault="00164746">
      <w:pPr>
        <w:pStyle w:val="a3"/>
        <w:ind w:left="0"/>
      </w:pPr>
    </w:p>
    <w:p w:rsidR="00164746" w:rsidRDefault="001B2240" w:rsidP="00693834">
      <w:pPr>
        <w:pStyle w:val="a4"/>
        <w:numPr>
          <w:ilvl w:val="0"/>
          <w:numId w:val="1"/>
        </w:numPr>
        <w:tabs>
          <w:tab w:val="left" w:pos="1018"/>
        </w:tabs>
        <w:ind w:left="100" w:right="1131" w:firstLine="360"/>
        <w:jc w:val="both"/>
        <w:rPr>
          <w:sz w:val="15"/>
        </w:rPr>
      </w:pPr>
      <w:r>
        <w:rPr>
          <w:b/>
          <w:sz w:val="24"/>
        </w:rPr>
        <w:t xml:space="preserve">Universidad de las Ciencias Informáticas / Informatic Science University (UCI) </w:t>
      </w:r>
      <w:bookmarkStart w:id="0" w:name="_GoBack"/>
      <w:bookmarkEnd w:id="0"/>
    </w:p>
    <w:p w:rsidR="00164746" w:rsidRDefault="001B2240">
      <w:pPr>
        <w:pStyle w:val="a3"/>
        <w:spacing w:before="92"/>
        <w:ind w:right="114"/>
        <w:jc w:val="both"/>
      </w:pPr>
      <w:r>
        <w:t>UCI is a teaching – development center that creates IT solutions (products and services). These solutions, mostly implemented on platforms of free software or open source, are distributed a</w:t>
      </w:r>
      <w:r>
        <w:t>ccording to five high impact areas. Domestic and foreign customers and a CMMI Level II certification given to its development model in October 2015 endorse the quality of its products. UCI offers under – graduate and post graduate academic services.</w:t>
      </w:r>
    </w:p>
    <w:p w:rsidR="00164746" w:rsidRDefault="00164746">
      <w:pPr>
        <w:pStyle w:val="a3"/>
        <w:ind w:left="0"/>
        <w:rPr>
          <w:sz w:val="26"/>
        </w:rPr>
      </w:pPr>
    </w:p>
    <w:p w:rsidR="00164746" w:rsidRDefault="00164746">
      <w:pPr>
        <w:pStyle w:val="a3"/>
        <w:spacing w:before="1"/>
        <w:ind w:left="0"/>
        <w:rPr>
          <w:sz w:val="22"/>
        </w:rPr>
      </w:pPr>
    </w:p>
    <w:p w:rsidR="00164746" w:rsidRDefault="001B2240">
      <w:pPr>
        <w:pStyle w:val="1"/>
        <w:ind w:left="100" w:firstLine="0"/>
        <w:jc w:val="both"/>
      </w:pPr>
      <w:r>
        <w:t>Coor</w:t>
      </w:r>
      <w:r>
        <w:t>dinator:</w:t>
      </w:r>
    </w:p>
    <w:p w:rsidR="00164746" w:rsidRDefault="00164746">
      <w:pPr>
        <w:pStyle w:val="a3"/>
        <w:ind w:left="0"/>
        <w:rPr>
          <w:b/>
        </w:rPr>
      </w:pPr>
    </w:p>
    <w:p w:rsidR="00164746" w:rsidRDefault="001B2240">
      <w:pPr>
        <w:ind w:left="100"/>
        <w:jc w:val="both"/>
        <w:rPr>
          <w:b/>
          <w:sz w:val="24"/>
        </w:rPr>
      </w:pPr>
      <w:r>
        <w:rPr>
          <w:b/>
          <w:sz w:val="24"/>
        </w:rPr>
        <w:t>CHAMBER OF COMMERCE OF THE REPUBLIC OF CUBA</w:t>
      </w:r>
    </w:p>
    <w:sectPr w:rsidR="00164746">
      <w:headerReference w:type="default" r:id="rId8"/>
      <w:pgSz w:w="12240" w:h="15840"/>
      <w:pgMar w:top="1160" w:right="600" w:bottom="280" w:left="62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40" w:rsidRDefault="001B2240">
      <w:r>
        <w:separator/>
      </w:r>
    </w:p>
  </w:endnote>
  <w:endnote w:type="continuationSeparator" w:id="0">
    <w:p w:rsidR="001B2240" w:rsidRDefault="001B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40" w:rsidRDefault="001B2240">
      <w:r>
        <w:separator/>
      </w:r>
    </w:p>
  </w:footnote>
  <w:footnote w:type="continuationSeparator" w:id="0">
    <w:p w:rsidR="001B2240" w:rsidRDefault="001B2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46" w:rsidRDefault="001B2240">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68.6pt;margin-top:36.55pt;width:9.6pt;height:13.05pt;z-index:-251658752;mso-position-horizontal-relative:page;mso-position-vertical-relative:page" filled="f" stroked="f">
          <v:textbox inset="0,0,0,0">
            <w:txbxContent>
              <w:p w:rsidR="00164746" w:rsidRDefault="001B2240">
                <w:pPr>
                  <w:spacing w:line="234" w:lineRule="exact"/>
                  <w:ind w:left="40"/>
                  <w:rPr>
                    <w:rFonts w:ascii="Trebuchet MS"/>
                  </w:rPr>
                </w:pPr>
                <w:r>
                  <w:fldChar w:fldCharType="begin"/>
                </w:r>
                <w:r>
                  <w:rPr>
                    <w:rFonts w:ascii="Trebuchet MS"/>
                    <w:w w:val="97"/>
                  </w:rPr>
                  <w:instrText xml:space="preserve"> PAGE </w:instrText>
                </w:r>
                <w:r>
                  <w:fldChar w:fldCharType="separate"/>
                </w:r>
                <w:r w:rsidR="00693834">
                  <w:rPr>
                    <w:rFonts w:ascii="Trebuchet MS"/>
                    <w:noProof/>
                    <w:w w:val="97"/>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519"/>
    <w:multiLevelType w:val="hybridMultilevel"/>
    <w:tmpl w:val="437AE9FE"/>
    <w:lvl w:ilvl="0" w:tplc="4852C2D6">
      <w:start w:val="1"/>
      <w:numFmt w:val="decimal"/>
      <w:lvlText w:val="%1."/>
      <w:lvlJc w:val="left"/>
      <w:pPr>
        <w:ind w:left="820" w:hanging="558"/>
        <w:jc w:val="left"/>
      </w:pPr>
      <w:rPr>
        <w:rFonts w:hint="default"/>
        <w:b/>
        <w:bCs/>
        <w:spacing w:val="-3"/>
        <w:w w:val="99"/>
        <w:lang w:val="es-ES" w:eastAsia="es-ES" w:bidi="es-ES"/>
      </w:rPr>
    </w:lvl>
    <w:lvl w:ilvl="1" w:tplc="28B284F2">
      <w:numFmt w:val="bullet"/>
      <w:lvlText w:val="•"/>
      <w:lvlJc w:val="left"/>
      <w:pPr>
        <w:ind w:left="1840" w:hanging="558"/>
      </w:pPr>
      <w:rPr>
        <w:rFonts w:hint="default"/>
        <w:lang w:val="es-ES" w:eastAsia="es-ES" w:bidi="es-ES"/>
      </w:rPr>
    </w:lvl>
    <w:lvl w:ilvl="2" w:tplc="B4A22AE6">
      <w:numFmt w:val="bullet"/>
      <w:lvlText w:val="•"/>
      <w:lvlJc w:val="left"/>
      <w:pPr>
        <w:ind w:left="2860" w:hanging="558"/>
      </w:pPr>
      <w:rPr>
        <w:rFonts w:hint="default"/>
        <w:lang w:val="es-ES" w:eastAsia="es-ES" w:bidi="es-ES"/>
      </w:rPr>
    </w:lvl>
    <w:lvl w:ilvl="3" w:tplc="406A922E">
      <w:numFmt w:val="bullet"/>
      <w:lvlText w:val="•"/>
      <w:lvlJc w:val="left"/>
      <w:pPr>
        <w:ind w:left="3880" w:hanging="558"/>
      </w:pPr>
      <w:rPr>
        <w:rFonts w:hint="default"/>
        <w:lang w:val="es-ES" w:eastAsia="es-ES" w:bidi="es-ES"/>
      </w:rPr>
    </w:lvl>
    <w:lvl w:ilvl="4" w:tplc="646CE53E">
      <w:numFmt w:val="bullet"/>
      <w:lvlText w:val="•"/>
      <w:lvlJc w:val="left"/>
      <w:pPr>
        <w:ind w:left="4900" w:hanging="558"/>
      </w:pPr>
      <w:rPr>
        <w:rFonts w:hint="default"/>
        <w:lang w:val="es-ES" w:eastAsia="es-ES" w:bidi="es-ES"/>
      </w:rPr>
    </w:lvl>
    <w:lvl w:ilvl="5" w:tplc="209205A6">
      <w:numFmt w:val="bullet"/>
      <w:lvlText w:val="•"/>
      <w:lvlJc w:val="left"/>
      <w:pPr>
        <w:ind w:left="5920" w:hanging="558"/>
      </w:pPr>
      <w:rPr>
        <w:rFonts w:hint="default"/>
        <w:lang w:val="es-ES" w:eastAsia="es-ES" w:bidi="es-ES"/>
      </w:rPr>
    </w:lvl>
    <w:lvl w:ilvl="6" w:tplc="166C8BDC">
      <w:numFmt w:val="bullet"/>
      <w:lvlText w:val="•"/>
      <w:lvlJc w:val="left"/>
      <w:pPr>
        <w:ind w:left="6940" w:hanging="558"/>
      </w:pPr>
      <w:rPr>
        <w:rFonts w:hint="default"/>
        <w:lang w:val="es-ES" w:eastAsia="es-ES" w:bidi="es-ES"/>
      </w:rPr>
    </w:lvl>
    <w:lvl w:ilvl="7" w:tplc="E958999A">
      <w:numFmt w:val="bullet"/>
      <w:lvlText w:val="•"/>
      <w:lvlJc w:val="left"/>
      <w:pPr>
        <w:ind w:left="7960" w:hanging="558"/>
      </w:pPr>
      <w:rPr>
        <w:rFonts w:hint="default"/>
        <w:lang w:val="es-ES" w:eastAsia="es-ES" w:bidi="es-ES"/>
      </w:rPr>
    </w:lvl>
    <w:lvl w:ilvl="8" w:tplc="364AFBA6">
      <w:numFmt w:val="bullet"/>
      <w:lvlText w:val="•"/>
      <w:lvlJc w:val="left"/>
      <w:pPr>
        <w:ind w:left="8980" w:hanging="55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64746"/>
    <w:rsid w:val="00164746"/>
    <w:rsid w:val="001B2240"/>
    <w:rsid w:val="0069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es-ES" w:eastAsia="es-ES" w:bidi="es-ES"/>
    </w:rPr>
  </w:style>
  <w:style w:type="paragraph" w:styleId="1">
    <w:name w:val="heading 1"/>
    <w:basedOn w:val="a"/>
    <w:uiPriority w:val="1"/>
    <w:qFormat/>
    <w:pPr>
      <w:ind w:left="820" w:hanging="3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4"/>
      <w:szCs w:val="24"/>
    </w:rPr>
  </w:style>
  <w:style w:type="paragraph" w:styleId="a4">
    <w:name w:val="List Paragraph"/>
    <w:basedOn w:val="a"/>
    <w:uiPriority w:val="1"/>
    <w:qFormat/>
    <w:pPr>
      <w:ind w:left="820" w:hanging="360"/>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fer_director</dc:creator>
  <cp:lastModifiedBy>User</cp:lastModifiedBy>
  <cp:revision>2</cp:revision>
  <dcterms:created xsi:type="dcterms:W3CDTF">2018-11-27T15:03:00Z</dcterms:created>
  <dcterms:modified xsi:type="dcterms:W3CDTF">2018-11-27T15:06:00Z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Microsoft® Word 2016</vt:lpwstr>
  </property>
  <property fmtid="{D5CDD505-2E9C-101B-9397-08002B2CF9AE}" pid="4" name="LastSaved">
    <vt:filetime>2018-11-27T00:00:00Z</vt:filetime>
  </property>
</Properties>
</file>